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Минпромторга России от 22.02.2022 N 544</w:t>
              <w:br/>
              <w:t xml:space="preserve">"Об утверждении перечня оборудования, эксплуатируемого по итогам реализации проектов по модернизации, реконструкции или строительству генерирующих объектов тепловых электростанций, включенных в перечень генерирующих объектов тепловых электростанций, подлежащих модернизации (реконструкции) или строительству в неценовых зонах оптового рынка электрической энергии и мощности, в отношении которого необходимо получить заключение о подтверждении производства промышленной продукции на территории Российской Федерации"</w:t>
              <w:br/>
              <w:t xml:space="preserve">(Зарегистрировано в Минюсте России 04.04.2022 N 68046)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4 апреля 2022 г. N 68046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ПРОМЫШЛЕННОСТИ И ТОРГОВЛИ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22 февраля 2022 г. N 544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ПЕРЕЧНЯ</w:t>
      </w:r>
    </w:p>
    <w:p>
      <w:pPr>
        <w:pStyle w:val="2"/>
        <w:jc w:val="center"/>
      </w:pPr>
      <w:r>
        <w:rPr>
          <w:sz w:val="24"/>
        </w:rPr>
        <w:t xml:space="preserve">ОБОРУДОВАНИЯ, ЭКСПЛУАТИРУЕМОГО ПО ИТОГАМ РЕАЛИЗАЦИИ</w:t>
      </w:r>
    </w:p>
    <w:p>
      <w:pPr>
        <w:pStyle w:val="2"/>
        <w:jc w:val="center"/>
      </w:pPr>
      <w:r>
        <w:rPr>
          <w:sz w:val="24"/>
        </w:rPr>
        <w:t xml:space="preserve">ПРОЕКТОВ ПО МОДЕРНИЗАЦИИ, РЕКОНСТРУКЦИИ ИЛИ СТРОИТЕЛЬСТВУ</w:t>
      </w:r>
    </w:p>
    <w:p>
      <w:pPr>
        <w:pStyle w:val="2"/>
        <w:jc w:val="center"/>
      </w:pPr>
      <w:r>
        <w:rPr>
          <w:sz w:val="24"/>
        </w:rPr>
        <w:t xml:space="preserve">ГЕНЕРИРУЮЩИХ ОБЪЕКТОВ ТЕПЛОВЫХ ЭЛЕКТРОСТАНЦИЙ, ВКЛЮЧЕННЫХ</w:t>
      </w:r>
    </w:p>
    <w:p>
      <w:pPr>
        <w:pStyle w:val="2"/>
        <w:jc w:val="center"/>
      </w:pPr>
      <w:r>
        <w:rPr>
          <w:sz w:val="24"/>
        </w:rPr>
        <w:t xml:space="preserve">В ПЕРЕЧЕНЬ ГЕНЕРИРУЮЩИХ ОБЪЕКТОВ ТЕПЛОВЫХ ЭЛЕКТРОСТАНЦИЙ,</w:t>
      </w:r>
    </w:p>
    <w:p>
      <w:pPr>
        <w:pStyle w:val="2"/>
        <w:jc w:val="center"/>
      </w:pPr>
      <w:r>
        <w:rPr>
          <w:sz w:val="24"/>
        </w:rPr>
        <w:t xml:space="preserve">ПОДЛЕЖАЩИХ МОДЕРНИЗАЦИИ (РЕКОНСТРУКЦИИ) ИЛИ СТРОИТЕЛЬСТВУ</w:t>
      </w:r>
    </w:p>
    <w:p>
      <w:pPr>
        <w:pStyle w:val="2"/>
        <w:jc w:val="center"/>
      </w:pPr>
      <w:r>
        <w:rPr>
          <w:sz w:val="24"/>
        </w:rPr>
        <w:t xml:space="preserve">В НЕЦЕНОВЫХ ЗОНАХ ОПТОВОГО РЫНКА ЭЛЕКТРИЧЕСКОЙ ЭНЕРГИИ</w:t>
      </w:r>
    </w:p>
    <w:p>
      <w:pPr>
        <w:pStyle w:val="2"/>
        <w:jc w:val="center"/>
      </w:pPr>
      <w:r>
        <w:rPr>
          <w:sz w:val="24"/>
        </w:rPr>
        <w:t xml:space="preserve">И МОЩНОСТИ, В ОТНОШЕНИИ КОТОРОГО НЕОБХОДИМО ПОЛУЧИТЬ</w:t>
      </w:r>
    </w:p>
    <w:p>
      <w:pPr>
        <w:pStyle w:val="2"/>
        <w:jc w:val="center"/>
      </w:pPr>
      <w:r>
        <w:rPr>
          <w:sz w:val="24"/>
        </w:rPr>
        <w:t xml:space="preserve">ЗАКЛЮЧЕНИЕ О ПОДТВЕРЖДЕНИИ ПРОИЗВОДСТВА ПРОМЫШЛЕННОЙ</w:t>
      </w:r>
    </w:p>
    <w:p>
      <w:pPr>
        <w:pStyle w:val="2"/>
        <w:jc w:val="center"/>
      </w:pPr>
      <w:r>
        <w:rPr>
          <w:sz w:val="24"/>
        </w:rPr>
        <w:t xml:space="preserve">ПРОДУКЦИИ НА ТЕРРИТОРИИ РОССИЙСКОЙ ФЕДЕРАЦИИ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8" w:tooltip="Постановление Правительства РФ от 27.12.2010 N 1172 (ред. от 17.02.2026) &quot;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&quot; {КонсультантПлюс}">
        <w:r>
          <w:rPr>
            <w:sz w:val="24"/>
            <w:color w:val="0000ff"/>
          </w:rPr>
          <w:t xml:space="preserve">пунктом 170(2)</w:t>
        </w:r>
      </w:hyperlink>
      <w:r>
        <w:rPr>
          <w:sz w:val="24"/>
        </w:rPr>
        <w:t xml:space="preserve"> Правил оптового рынка электрической энергии и мощности, утвержденных постановлением Правительства Российской Федерации от 27 декабря 2010 г. N 1172 (Собрание законодательства Российской Федерации, 2011, N 14, ст. 1916; 2021, N 49, ст. 8218), и </w:t>
      </w:r>
      <w:hyperlink w:history="0" r:id="rId9" w:tooltip="Постановление Правительства РФ от 24.11.2021 N 2025 (ред. от 23.12.2024)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пунктом 2</w:t>
        </w:r>
      </w:hyperlink>
      <w:r>
        <w:rPr>
          <w:sz w:val="24"/>
        </w:rPr>
        <w:t xml:space="preserve"> постановления Правительства Российской Федерации от 24 ноября 2021 г. N 2025 "О внесении изменений в некоторые акты Правительства Российской Федерации" (Собрание законодательства Российской Федерации, 2021, N 49, ст. 8218) приказываю: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прилагаемый </w:t>
      </w:r>
      <w:hyperlink w:history="0" w:anchor="P35" w:tooltip="ПЕРЕЧЕНЬ">
        <w:r>
          <w:rPr>
            <w:sz w:val="24"/>
            <w:color w:val="0000ff"/>
          </w:rPr>
          <w:t xml:space="preserve">перечень</w:t>
        </w:r>
      </w:hyperlink>
      <w:r>
        <w:rPr>
          <w:sz w:val="24"/>
        </w:rPr>
        <w:t xml:space="preserve"> оборудования, эксплуатируемого по итогам реализации проектов по модернизации, реконструкции или строительству генерирующих объектов тепловых электростанций, включенных в перечень генерирующих объектов тепловых электростанций, подлежащих модернизации (реконструкции) или строительству в неценовых зонах оптового рынка электрической энергии и мощности, в отношении которого необходимо получить заключение о подтверждении производства промышленной продукции на территории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Контроль за исполнением настоящего приказа возложить на заместителя Министра промышленности и торговли Российской Федерации М.И. Иванова.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Д.В.МАНТУРОВ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Минпромторга России</w:t>
      </w:r>
    </w:p>
    <w:p>
      <w:pPr>
        <w:pStyle w:val="0"/>
        <w:jc w:val="right"/>
      </w:pPr>
      <w:r>
        <w:rPr>
          <w:sz w:val="24"/>
        </w:rPr>
        <w:t xml:space="preserve">от 22 февраля 2022 г. N 544</w:t>
      </w:r>
    </w:p>
    <w:p>
      <w:pPr>
        <w:pStyle w:val="0"/>
        <w:jc w:val="both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ОБОРУДОВАНИЯ, ЭКСПЛУАТИРУЕМОГО ПО ИТОГАМ РЕАЛИЗАЦИИ</w:t>
      </w:r>
    </w:p>
    <w:p>
      <w:pPr>
        <w:pStyle w:val="2"/>
        <w:jc w:val="center"/>
      </w:pPr>
      <w:r>
        <w:rPr>
          <w:sz w:val="24"/>
        </w:rPr>
        <w:t xml:space="preserve">ПРОЕКТОВ ПО МОДЕРНИЗАЦИИ, РЕКОНСТРУКЦИИ ИЛИ СТРОИТЕЛЬСТВУ</w:t>
      </w:r>
    </w:p>
    <w:p>
      <w:pPr>
        <w:pStyle w:val="2"/>
        <w:jc w:val="center"/>
      </w:pPr>
      <w:r>
        <w:rPr>
          <w:sz w:val="24"/>
        </w:rPr>
        <w:t xml:space="preserve">ГЕНЕРИРУЮЩИХ ОБЪЕКТОВ ТЕПЛОВЫХ ЭЛЕКТРОСТАНЦИЙ, ВКЛЮЧЕННЫХ</w:t>
      </w:r>
    </w:p>
    <w:p>
      <w:pPr>
        <w:pStyle w:val="2"/>
        <w:jc w:val="center"/>
      </w:pPr>
      <w:r>
        <w:rPr>
          <w:sz w:val="24"/>
        </w:rPr>
        <w:t xml:space="preserve">В ПЕРЕЧЕНЬ ГЕНЕРИРУЮЩИХ ОБЪЕКТОВ ТЕПЛОВЫХ ЭЛЕКТРОСТАНЦИЙ,</w:t>
      </w:r>
    </w:p>
    <w:p>
      <w:pPr>
        <w:pStyle w:val="2"/>
        <w:jc w:val="center"/>
      </w:pPr>
      <w:r>
        <w:rPr>
          <w:sz w:val="24"/>
        </w:rPr>
        <w:t xml:space="preserve">ПОДЛЕЖАЩИХ МОДЕРНИЗАЦИИ (РЕКОНСТРУКЦИИ) ИЛИ СТРОИТЕЛЬСТВУ</w:t>
      </w:r>
    </w:p>
    <w:p>
      <w:pPr>
        <w:pStyle w:val="2"/>
        <w:jc w:val="center"/>
      </w:pPr>
      <w:r>
        <w:rPr>
          <w:sz w:val="24"/>
        </w:rPr>
        <w:t xml:space="preserve">В НЕЦЕНОВЫХ ЗОНАХ ОПТОВОГО РЫНКА ЭЛЕКТРИЧЕСКОЙ ЭНЕРГИИ</w:t>
      </w:r>
    </w:p>
    <w:p>
      <w:pPr>
        <w:pStyle w:val="2"/>
        <w:jc w:val="center"/>
      </w:pPr>
      <w:r>
        <w:rPr>
          <w:sz w:val="24"/>
        </w:rPr>
        <w:t xml:space="preserve">И МОЩНОСТИ, В ОТНОШЕНИИ КОТОРОГО НЕОБХОДИМО ПОЛУЧИТЬ</w:t>
      </w:r>
    </w:p>
    <w:p>
      <w:pPr>
        <w:pStyle w:val="2"/>
        <w:jc w:val="center"/>
      </w:pPr>
      <w:r>
        <w:rPr>
          <w:sz w:val="24"/>
        </w:rPr>
        <w:t xml:space="preserve">ЗАКЛЮЧЕНИЕ О ПОДТВЕРЖДЕНИИ ПРОИЗВОДСТВА ПРОМЫШЛЕННОЙ</w:t>
      </w:r>
    </w:p>
    <w:p>
      <w:pPr>
        <w:pStyle w:val="2"/>
        <w:jc w:val="center"/>
      </w:pPr>
      <w:r>
        <w:rPr>
          <w:sz w:val="24"/>
        </w:rPr>
        <w:t xml:space="preserve">ПРОДУКЦИИ НА ТЕРРИТОРИИ РОССИЙСКОЙ ФЕДЕРАЦИИ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1"/>
        <w:gridCol w:w="6746"/>
        <w:gridCol w:w="1871"/>
      </w:tblGrid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67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оборудования, эксплуатируемого по итогам реализации проектов по модернизации, реконструкции или строительству генерирующих объектов тепловых электростанций, включенных в перечень генерирующих объектов тепловых электростанций, подлежащих модернизации (реконструкции) или строительству в неценовых зонах оптового рынка электрической энергии и мощности, в отношении которого необходимо получить заключение о подтверждении производства промышленной продукции на территории Российской Федерации в соответствии с </w:t>
            </w:r>
            <w:hyperlink w:history="0" r:id="rId10" w:tooltip="Постановление Правительства РФ от 17.07.2015 N 719 (ред. от 27.01.2026) &quot;О подтверждении производства российской промышленной продукции&quot; {КонсультантПлюс}">
              <w:r>
                <w:rPr>
                  <w:sz w:val="24"/>
                  <w:color w:val="0000ff"/>
                </w:rPr>
                <w:t xml:space="preserve">постановлением</w:t>
              </w:r>
            </w:hyperlink>
            <w:r>
              <w:rPr>
                <w:sz w:val="24"/>
              </w:rPr>
              <w:t xml:space="preserve"> Правительства Российской Федерации от 17 июля 2015 г. N 719 "О подтверждении производства промышленной продукции на территории Российской Федерации" </w:t>
            </w:r>
            <w:hyperlink w:history="0" w:anchor="P113" w:tooltip="&lt;1&gt; Собрание законодательства Российской Федерации, 2015, N 30, ст. 4597; 2021, N 51, ст. 8852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промышленной продукции по </w:t>
            </w:r>
            <w:hyperlink w:history="0" r:id="rId1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ОК 034 2014</w:t>
              </w:r>
            </w:hyperlink>
            <w:r>
              <w:rPr>
                <w:sz w:val="24"/>
              </w:rPr>
              <w:t xml:space="preserve"> (КПЕС 2008)</w:t>
            </w:r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7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Котлы паровые или котлы паропроизводящие прочие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25.30.11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Котлы-утилизаторы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25.30.11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Основные части котлоагрегата, предусматривающие замену в полном объеме барабана котлоагрегата (не требуется для прямоточных котлов), пароперегревателей котлоагрегата, топочного экрана котлоагрегата, перепускных трубопроводов с арматурой по пароводяному тракту парового котлоагрегата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25.30.13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25.30.12.117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Установки генераторные с газотурбинным двигателем (с учетом особенностей, установленных </w:t>
            </w:r>
            <w:hyperlink w:history="0" r:id="rId16" w:tooltip="Постановление Правительства РФ от 27.12.2010 N 1172 (ред. от 17.02.2026) &quot;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&quot; {КонсультантПлюс}">
              <w:r>
                <w:rPr>
                  <w:sz w:val="24"/>
                  <w:color w:val="0000ff"/>
                </w:rPr>
                <w:t xml:space="preserve">пунктом 170 (2)</w:t>
              </w:r>
            </w:hyperlink>
            <w:r>
              <w:rPr>
                <w:sz w:val="24"/>
              </w:rPr>
              <w:t xml:space="preserve"> Правил оптового рынка электрической энергии и мощности, утвержденных постановлением Правительства Российской Федерации от 27 декабря 2010 г. N 1172 "Об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мощности" </w:t>
            </w:r>
            <w:hyperlink w:history="0" w:anchor="P114" w:tooltip="&lt;2&gt; Собрание законодательства Российской Федерации, 2011, N 14, ст. 1916; 2021, N 49, ст. 8218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)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27.11.32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Водогрейные котлы для производства горячей воды центрального отопления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1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25.21.12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Турбины на водяном паре и прочие паровые турбины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hyperlink w:history="0" r:id="rId1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28.11.21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Части (цилиндр высокого давления, цилиндр среднего давления, цилиндр низкого давления и/или часть среднего давления, часть низкого давления) турбин на водяном паре и прочих паровых турбин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28.11.31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Турбогенераторы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27.11.1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27.11.2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27.11.3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Системы возбуждения генератора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27.11.61.120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Генераторный выключатель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27.12.10.110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Автоматические системы управления технологическими процессами верхнего уровня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26.51.70.190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Трансформаторы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27.11.4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Комплектные распределительные устройства с элегазовой изоляцией напряжением 35 кВ и выше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27.12.10.190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Распределительные устройства собственных нужд главной электрической схемы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2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27.12.31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27.12.32</w:t>
              </w:r>
            </w:hyperlink>
            <w:r>
              <w:rPr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27.12.10.190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Разъединители, короткозамыкатели, отделители, заземлители переменного тока напряжением 35 кВ и выше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27.12.10.120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Питательные и конденсатные насосы и газодожимные компрессоры прочие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28.13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Золоулавливающее оборудование для фильтрования и очистки газов угольных тепловых электростанций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28.25.14</w:t>
              </w:r>
            </w:hyperlink>
          </w:p>
        </w:tc>
      </w:tr>
      <w:tr>
        <w:tc>
          <w:tcPr>
            <w:tcW w:w="4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18.</w:t>
            </w:r>
          </w:p>
        </w:tc>
        <w:tc>
          <w:tcPr>
            <w:tcW w:w="6746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Оборудование грузоподъемное, транспортирующее и погрузочно-разгрузочное систем приема, подготовки и распределения топлива угольных тепловых электростанций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</w:t>
            </w:r>
            <w:hyperlink w:history="0" r:id="rId3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>
                <w:rPr>
                  <w:sz w:val="24"/>
                  <w:color w:val="0000ff"/>
                </w:rPr>
                <w:t xml:space="preserve">28.22.18</w:t>
              </w:r>
            </w:hyperlink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13" w:name="P113"/>
    <w:bookmarkEnd w:id="11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&lt;1&gt; Собрание законодательства Российской Федерации, 2015, N 30, ст. 4597; 2021, N 51, ст. 8852.</w:t>
      </w:r>
    </w:p>
    <w:bookmarkStart w:id="114" w:name="P114"/>
    <w:bookmarkEnd w:id="11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&lt;2&gt; Собрание законодательства Российской Федерации, 2011, N 14, ст. 1916; 2021, N 49, ст. 8218.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Минпромторга России от 22.02.2022 N 544</w:t>
            <w:br/>
            <w:t>"Об утверждении перечня оборудования, эксплуатируемого по итогам реализац...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26889&amp;date=02.03.2026&amp;dst=5293&amp;field=134&amp;demo=2" TargetMode = "External"/><Relationship Id="rId9" Type="http://schemas.openxmlformats.org/officeDocument/2006/relationships/hyperlink" Target="https://login.consultant.ru/link/?req=doc&amp;base=LAW&amp;n=494272&amp;date=02.03.2026&amp;dst=100006&amp;field=134&amp;demo=2" TargetMode = "External"/><Relationship Id="rId10" Type="http://schemas.openxmlformats.org/officeDocument/2006/relationships/hyperlink" Target="https://login.consultant.ru/link/?req=doc&amp;base=LAW&amp;n=525369&amp;date=02.03.2026&amp;demo=2" TargetMode = "External"/><Relationship Id="rId11" Type="http://schemas.openxmlformats.org/officeDocument/2006/relationships/hyperlink" Target="https://login.consultant.ru/link/?req=doc&amp;base=LAW&amp;n=527025&amp;date=02.03.2026&amp;demo=2" TargetMode = "External"/><Relationship Id="rId12" Type="http://schemas.openxmlformats.org/officeDocument/2006/relationships/hyperlink" Target="https://login.consultant.ru/link/?req=doc&amp;base=LAW&amp;n=527025&amp;date=02.03.2026&amp;dst=118063&amp;field=134&amp;demo=2" TargetMode = "External"/><Relationship Id="rId13" Type="http://schemas.openxmlformats.org/officeDocument/2006/relationships/hyperlink" Target="https://login.consultant.ru/link/?req=doc&amp;base=LAW&amp;n=527025&amp;date=02.03.2026&amp;dst=118063&amp;field=134&amp;demo=2" TargetMode = "External"/><Relationship Id="rId14" Type="http://schemas.openxmlformats.org/officeDocument/2006/relationships/hyperlink" Target="https://login.consultant.ru/link/?req=doc&amp;base=LAW&amp;n=527025&amp;date=02.03.2026&amp;dst=118097&amp;field=134&amp;demo=2" TargetMode = "External"/><Relationship Id="rId15" Type="http://schemas.openxmlformats.org/officeDocument/2006/relationships/hyperlink" Target="https://login.consultant.ru/link/?req=doc&amp;base=LAW&amp;n=527025&amp;date=02.03.2026&amp;dst=138594&amp;field=134&amp;demo=2" TargetMode = "External"/><Relationship Id="rId16" Type="http://schemas.openxmlformats.org/officeDocument/2006/relationships/hyperlink" Target="https://login.consultant.ru/link/?req=doc&amp;base=LAW&amp;n=526889&amp;date=02.03.2026&amp;dst=5293&amp;field=134&amp;demo=2" TargetMode = "External"/><Relationship Id="rId17" Type="http://schemas.openxmlformats.org/officeDocument/2006/relationships/hyperlink" Target="https://login.consultant.ru/link/?req=doc&amp;base=LAW&amp;n=527025&amp;date=02.03.2026&amp;dst=120307&amp;field=134&amp;demo=2" TargetMode = "External"/><Relationship Id="rId18" Type="http://schemas.openxmlformats.org/officeDocument/2006/relationships/hyperlink" Target="https://login.consultant.ru/link/?req=doc&amp;base=LAW&amp;n=527025&amp;date=02.03.2026&amp;dst=118017&amp;field=134&amp;demo=2" TargetMode = "External"/><Relationship Id="rId19" Type="http://schemas.openxmlformats.org/officeDocument/2006/relationships/hyperlink" Target="https://login.consultant.ru/link/?req=doc&amp;base=LAW&amp;n=527025&amp;date=02.03.2026&amp;dst=121123&amp;field=134&amp;demo=2" TargetMode = "External"/><Relationship Id="rId20" Type="http://schemas.openxmlformats.org/officeDocument/2006/relationships/hyperlink" Target="https://login.consultant.ru/link/?req=doc&amp;base=LAW&amp;n=527025&amp;date=02.03.2026&amp;dst=121145&amp;field=134&amp;demo=2" TargetMode = "External"/><Relationship Id="rId21" Type="http://schemas.openxmlformats.org/officeDocument/2006/relationships/hyperlink" Target="https://login.consultant.ru/link/?req=doc&amp;base=LAW&amp;n=527025&amp;date=02.03.2026&amp;dst=120265&amp;field=134&amp;demo=2" TargetMode = "External"/><Relationship Id="rId22" Type="http://schemas.openxmlformats.org/officeDocument/2006/relationships/hyperlink" Target="https://login.consultant.ru/link/?req=doc&amp;base=LAW&amp;n=527025&amp;date=02.03.2026&amp;dst=120275&amp;field=134&amp;demo=2" TargetMode = "External"/><Relationship Id="rId23" Type="http://schemas.openxmlformats.org/officeDocument/2006/relationships/hyperlink" Target="https://login.consultant.ru/link/?req=doc&amp;base=LAW&amp;n=527025&amp;date=02.03.2026&amp;dst=120301&amp;field=134&amp;demo=2" TargetMode = "External"/><Relationship Id="rId24" Type="http://schemas.openxmlformats.org/officeDocument/2006/relationships/hyperlink" Target="https://login.consultant.ru/link/?req=doc&amp;base=LAW&amp;n=527025&amp;date=02.03.2026&amp;dst=120345&amp;field=134&amp;demo=2" TargetMode = "External"/><Relationship Id="rId25" Type="http://schemas.openxmlformats.org/officeDocument/2006/relationships/hyperlink" Target="https://login.consultant.ru/link/?req=doc&amp;base=LAW&amp;n=527025&amp;date=02.03.2026&amp;dst=120367&amp;field=134&amp;demo=2" TargetMode = "External"/><Relationship Id="rId26" Type="http://schemas.openxmlformats.org/officeDocument/2006/relationships/hyperlink" Target="https://login.consultant.ru/link/?req=doc&amp;base=LAW&amp;n=527025&amp;date=02.03.2026&amp;dst=119893&amp;field=134&amp;demo=2" TargetMode = "External"/><Relationship Id="rId27" Type="http://schemas.openxmlformats.org/officeDocument/2006/relationships/hyperlink" Target="https://login.consultant.ru/link/?req=doc&amp;base=LAW&amp;n=527025&amp;date=02.03.2026&amp;dst=120315&amp;field=134&amp;demo=2" TargetMode = "External"/><Relationship Id="rId28" Type="http://schemas.openxmlformats.org/officeDocument/2006/relationships/hyperlink" Target="https://login.consultant.ru/link/?req=doc&amp;base=LAW&amp;n=527025&amp;date=02.03.2026&amp;dst=120377&amp;field=134&amp;demo=2" TargetMode = "External"/><Relationship Id="rId29" Type="http://schemas.openxmlformats.org/officeDocument/2006/relationships/hyperlink" Target="https://login.consultant.ru/link/?req=doc&amp;base=LAW&amp;n=527025&amp;date=02.03.2026&amp;dst=120411&amp;field=134&amp;demo=2" TargetMode = "External"/><Relationship Id="rId30" Type="http://schemas.openxmlformats.org/officeDocument/2006/relationships/hyperlink" Target="https://login.consultant.ru/link/?req=doc&amp;base=LAW&amp;n=527025&amp;date=02.03.2026&amp;dst=120415&amp;field=134&amp;demo=2" TargetMode = "External"/><Relationship Id="rId31" Type="http://schemas.openxmlformats.org/officeDocument/2006/relationships/hyperlink" Target="https://login.consultant.ru/link/?req=doc&amp;base=LAW&amp;n=527025&amp;date=02.03.2026&amp;dst=120377&amp;field=134&amp;demo=2" TargetMode = "External"/><Relationship Id="rId32" Type="http://schemas.openxmlformats.org/officeDocument/2006/relationships/hyperlink" Target="https://login.consultant.ru/link/?req=doc&amp;base=LAW&amp;n=527025&amp;date=02.03.2026&amp;dst=120369&amp;field=134&amp;demo=2" TargetMode = "External"/><Relationship Id="rId33" Type="http://schemas.openxmlformats.org/officeDocument/2006/relationships/hyperlink" Target="https://login.consultant.ru/link/?req=doc&amp;base=LAW&amp;n=527025&amp;date=02.03.2026&amp;dst=121297&amp;field=134&amp;demo=2" TargetMode = "External"/><Relationship Id="rId34" Type="http://schemas.openxmlformats.org/officeDocument/2006/relationships/hyperlink" Target="https://login.consultant.ru/link/?req=doc&amp;base=LAW&amp;n=527025&amp;date=02.03.2026&amp;dst=139083&amp;field=134&amp;demo=2" TargetMode = "External"/><Relationship Id="rId35" Type="http://schemas.openxmlformats.org/officeDocument/2006/relationships/hyperlink" Target="https://login.consultant.ru/link/?req=doc&amp;base=LAW&amp;n=527025&amp;date=02.03.2026&amp;dst=121783&amp;field=134&amp;demo=2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Минпромторга России от 22.02.2022 N 544
"Об утверждении перечня оборудования, эксплуатируемого по итогам реализации проектов по модернизации, реконструкции или строительству генерирующих объектов тепловых электростанций, включенных в перечень генерирующих объектов тепловых электростанций, подлежащих модернизации (реконструкции) или строительству в неценовых зонах оптового рынка электрической энергии и мощности, в отношении которого необходимо получить заключение о подтверждении производства промышлен</dc:title>
  <dcterms:created xsi:type="dcterms:W3CDTF">2026-03-02T17:23:59Z</dcterms:created>
</cp:coreProperties>
</file>